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Fonts w:hint="eastAsia"/>
        </w:rPr>
        <w:t>2016年普通高等学校招生全国统一考试</w:t>
      </w:r>
    </w:p>
    <w:p>
      <w:r>
        <w:rPr>
          <w:rFonts w:hint="eastAsia"/>
        </w:rPr>
        <w:t>高考理科数学注意事项：</w:t>
      </w:r>
    </w:p>
    <w:p>
      <w:r>
        <w:rPr>
          <w:rFonts w:hint="eastAsia"/>
        </w:rPr>
        <w:t>1.本试卷分第Ⅰ卷(选择题)和第Ⅱ卷(非选择题)两部分.第Ⅰ卷1至3页，第Ⅱ卷3至5页.</w:t>
      </w:r>
    </w:p>
    <w:p>
      <w:r>
        <w:rPr>
          <w:rFonts w:hint="eastAsia"/>
        </w:rPr>
        <w:t>2.答题前，考生务必将自己的姓名、准考证号填写在本试题相应的位置.</w:t>
      </w:r>
    </w:p>
    <w:p>
      <w:r>
        <w:rPr>
          <w:rFonts w:hint="eastAsia"/>
        </w:rPr>
        <w:t>3.全部答案在答题卡上完成，答在本试题上无效.</w:t>
      </w:r>
      <w:r>
        <w:t xml:space="preserve"> </w:t>
      </w:r>
    </w:p>
    <w:p>
      <w:r>
        <w:rPr>
          <w:rFonts w:hint="eastAsia"/>
        </w:rPr>
        <w:t>4.考试结束后，将本试题和答题卡一并交回.</w:t>
      </w:r>
    </w:p>
    <w:p>
      <w:r>
        <w:rPr>
          <w:rFonts w:hint="eastAsia"/>
        </w:rPr>
        <w:t>第Ⅰ卷</w:t>
      </w:r>
    </w:p>
    <w:p>
      <w:r>
        <w:rPr>
          <w:rFonts w:hint="eastAsia"/>
        </w:rPr>
        <w:t>选择题：本大题共12小题，每小题5分，在每小题给出的四个选项中，只有一项是符合题目要求的.</w:t>
      </w:r>
    </w:p>
    <w:p>
      <w:r>
        <w:rPr>
          <w:rFonts w:hint="eastAsia"/>
        </w:rPr>
        <w:drawing>
          <wp:inline distT="0" distB="0" distL="0" distR="0">
            <wp:extent cx="6192520" cy="2457450"/>
            <wp:effectExtent l="19050" t="0" r="0" b="0"/>
            <wp:docPr id="14" name="图片 1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(A)300</w:t>
      </w:r>
    </w:p>
    <w:p>
      <w:r>
        <w:rPr>
          <w:rFonts w:hint="eastAsia"/>
        </w:rPr>
        <w:t>(B)450</w:t>
      </w:r>
    </w:p>
    <w:p>
      <w:r>
        <w:rPr>
          <w:rFonts w:hint="eastAsia"/>
        </w:rPr>
        <w:t>(C)600</w:t>
      </w:r>
    </w:p>
    <w:p>
      <w:r>
        <w:rPr>
          <w:rFonts w:hint="eastAsia"/>
        </w:rPr>
        <w:t>(D)1200</w:t>
      </w:r>
    </w:p>
    <w:p>
      <w:r>
        <w:rPr>
          <w:rFonts w:hint="eastAsia"/>
        </w:rPr>
        <w:t>（4）某旅游城市为向游客介绍本地的气温情况，绘制了一年中月平均最高气温和平均最低气温的雷达图。图中A点表示十月的平均最高气温约为150C，B点表示四月的平均最低气温约为50C。下面叙述不正确的是</w:t>
      </w:r>
    </w:p>
    <w:p>
      <w:r>
        <w:drawing>
          <wp:inline distT="0" distB="0" distL="0" distR="0">
            <wp:extent cx="2123440" cy="2098675"/>
            <wp:effectExtent l="19050" t="0" r="0" b="0"/>
            <wp:docPr id="16" name="图片 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393" cy="21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(A)各月的平均最低气温都在100C以上</w:t>
      </w:r>
    </w:p>
    <w:p>
      <w:r>
        <w:rPr>
          <w:rFonts w:hint="eastAsia"/>
        </w:rPr>
        <w:t xml:space="preserve">(B)七月的平均温差比一月的平均温差大 </w:t>
      </w:r>
    </w:p>
    <w:p>
      <w:r>
        <w:rPr>
          <w:rFonts w:hint="eastAsia"/>
        </w:rPr>
        <w:t xml:space="preserve">(C)三月和十一月的平均最高气温基本相同 </w:t>
      </w:r>
    </w:p>
    <w:p>
      <w:r>
        <w:rPr>
          <w:rFonts w:hint="eastAsia"/>
        </w:rPr>
        <w:t>(D)平均气温高于200C的月份有5个</w:t>
      </w:r>
    </w:p>
    <w:p>
      <w:r>
        <w:rPr>
          <w:rFonts w:hint="eastAsia"/>
        </w:rPr>
        <w:drawing>
          <wp:inline distT="0" distB="0" distL="0" distR="0">
            <wp:extent cx="6192520" cy="1407795"/>
            <wp:effectExtent l="19050" t="0" r="0" b="0"/>
            <wp:docPr id="17" name="图片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（A）</w:t>
      </w:r>
      <w:r>
        <w:rPr>
          <w:rFonts w:hint="eastAsia"/>
        </w:rPr>
        <w:t>b&lt;a&lt;c</w:t>
      </w:r>
      <w:r>
        <w:t>（B）</w:t>
      </w:r>
      <w:r>
        <w:rPr>
          <w:rFonts w:hint="eastAsia"/>
        </w:rPr>
        <w:t>a&lt;b&lt;c</w:t>
      </w:r>
      <w:r>
        <w:t>（C）</w:t>
      </w:r>
      <w:r>
        <w:rPr>
          <w:rFonts w:hint="eastAsia"/>
        </w:rPr>
        <w:t>b&lt;c&lt;a</w:t>
      </w:r>
      <w:r>
        <w:t>（D）</w:t>
      </w:r>
      <w:r>
        <w:rPr>
          <w:rFonts w:hint="eastAsia"/>
        </w:rPr>
        <w:t>c&lt;a&lt;b</w:t>
      </w:r>
    </w:p>
    <w:p>
      <w:r>
        <w:t>（7）执行右图的程序框图，如果输入的a=4，b=6，那么输出的n=</w:t>
      </w:r>
    </w:p>
    <w:p>
      <w:r>
        <w:drawing>
          <wp:inline distT="0" distB="0" distL="0" distR="0">
            <wp:extent cx="1047750" cy="2505075"/>
            <wp:effectExtent l="19050" t="0" r="0" b="0"/>
            <wp:docPr id="10" name="图片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（A）3</w:t>
      </w:r>
    </w:p>
    <w:p>
      <w:r>
        <w:t>（B）4</w:t>
      </w:r>
    </w:p>
    <w:p>
      <w:r>
        <w:t>（C）5</w:t>
      </w:r>
    </w:p>
    <w:p>
      <w:r>
        <w:t>（D）6</w:t>
      </w:r>
    </w:p>
    <w:p>
      <w:r>
        <w:drawing>
          <wp:inline distT="0" distB="0" distL="0" distR="0">
            <wp:extent cx="6192520" cy="817245"/>
            <wp:effectExtent l="19050" t="0" r="0" b="0"/>
            <wp:docPr id="18" name="图片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(9)</w:t>
      </w:r>
      <w:r>
        <w:t>如图，网格纸上小正方形的</w:t>
      </w:r>
      <w:r>
        <w:rPr>
          <w:rFonts w:hint="eastAsia"/>
        </w:rPr>
        <w:t>边长</w:t>
      </w:r>
      <w:r>
        <w:t>为1，粗实现画出的是某多面体的三视图，则该多面体的表面积为</w:t>
      </w:r>
    </w:p>
    <w:p>
      <w:r>
        <w:drawing>
          <wp:inline distT="0" distB="0" distL="0" distR="0">
            <wp:extent cx="1316355" cy="1445260"/>
            <wp:effectExtent l="19050" t="0" r="0" b="0"/>
            <wp:docPr id="20" name="图片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515" cy="144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6192520" cy="3411855"/>
            <wp:effectExtent l="19050" t="0" r="0" b="0"/>
            <wp:docPr id="21" name="图片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1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（12）定义“规范01数列”{an}如下：{an}共有2m项，其中m项为0</w:t>
      </w:r>
      <w:r>
        <w:rPr>
          <w:rFonts w:hint="eastAsia"/>
        </w:rPr>
        <w:t>，</w:t>
      </w:r>
      <w:r>
        <w:t>m项为</w:t>
      </w:r>
      <w:r>
        <w:rPr>
          <w:rFonts w:hint="eastAsia"/>
        </w:rPr>
        <w:t>1，且对任意</w:t>
      </w:r>
      <w:r>
        <w:object>
          <v:shape id="_x0000_i1025" o:spt="75" type="#_x0000_t75" style="height:13.75pt;width:36.9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026" o:spt="75" type="#_x0000_t75" style="height:18.15pt;width:58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  <w:r>
        <w:t>中</w:t>
      </w:r>
      <w:r>
        <w:rPr>
          <w:rFonts w:hint="eastAsia"/>
        </w:rPr>
        <w:t>0的个数不少于1的个数.若</w:t>
      </w:r>
      <w:r>
        <w:t>m</w:t>
      </w:r>
      <w:r>
        <w:rPr>
          <w:rFonts w:hint="eastAsia"/>
        </w:rPr>
        <w:t>=4，则不同的“规范01数列”共有</w:t>
      </w:r>
    </w:p>
    <w:p>
      <w:r>
        <w:rPr>
          <w:rFonts w:hint="eastAsia"/>
        </w:rPr>
        <w:t>（A）18个（B）16个（C）14个（D）12个</w:t>
      </w:r>
    </w:p>
    <w:p>
      <w:r>
        <w:rPr>
          <w:rFonts w:hint="eastAsia"/>
        </w:rPr>
        <w:t>第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ROMAN</w:instrText>
      </w:r>
      <w:r>
        <w:instrText xml:space="preserve">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卷</w:t>
      </w:r>
    </w:p>
    <w:p>
      <w:r>
        <w:rPr>
          <w:rFonts w:hint="eastAsia"/>
        </w:rPr>
        <w:t>本卷包括必考题和选考题两部分.第(13)题~第(21)题为必考题，每个试题考生都必须作答.第(22)题~第(24)题为选考题，考生根据要求作答.</w:t>
      </w:r>
    </w:p>
    <w:p>
      <w:r>
        <w:rPr>
          <w:rFonts w:hint="eastAsia"/>
        </w:rPr>
        <w:t>二、填空题：本大题共3小题，每小题5分</w:t>
      </w:r>
    </w:p>
    <w:p>
      <w:r>
        <w:rPr>
          <w:rFonts w:hint="eastAsia"/>
        </w:rPr>
        <w:drawing>
          <wp:inline distT="0" distB="0" distL="0" distR="0">
            <wp:extent cx="6192520" cy="1626870"/>
            <wp:effectExtent l="19050" t="0" r="0" b="0"/>
            <wp:docPr id="22" name="图片 2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1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三.解答题：解答应写出文字说明，证明过程或演算步骤.</w:t>
      </w:r>
    </w:p>
    <w:p>
      <w:r>
        <w:rPr>
          <w:rFonts w:hint="eastAsia"/>
        </w:rPr>
        <w:t>（17）（本小题满分12分）</w:t>
      </w:r>
    </w:p>
    <w:p>
      <w:r>
        <w:drawing>
          <wp:inline distT="0" distB="0" distL="0" distR="0">
            <wp:extent cx="6192520" cy="804545"/>
            <wp:effectExtent l="19050" t="0" r="0" b="0"/>
            <wp:docPr id="23" name="图片 2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1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（18）（本小题满分12分）</w:t>
      </w:r>
    </w:p>
    <w:p>
      <w:r>
        <w:rPr>
          <w:rFonts w:hint="eastAsia"/>
        </w:rPr>
        <w:t>下图是我国2008年至2014年生活垃圾无害化处理量（单位：亿吨）的折线图</w:t>
      </w:r>
    </w:p>
    <w:p>
      <w:r>
        <w:rPr>
          <w:rFonts w:hint="eastAsia"/>
        </w:rPr>
        <w:drawing>
          <wp:inline distT="0" distB="0" distL="0" distR="0">
            <wp:extent cx="4802505" cy="2154555"/>
            <wp:effectExtent l="1905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）由折线图看出，可用线性回归模型拟合y与t的关系，请用相关系数加以说明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）建立y关于t的回归方程（系数精确到0.01），预测2016年我国生活垃圾无害化处理量。</w:t>
      </w:r>
    </w:p>
    <w:p>
      <w:r>
        <w:rPr>
          <w:rFonts w:hint="eastAsia"/>
        </w:rPr>
        <w:t>（19）（本小题满分12分）</w:t>
      </w:r>
    </w:p>
    <w:p>
      <w:r>
        <w:rPr>
          <w:rFonts w:hint="eastAsia"/>
        </w:rPr>
        <w:t>如图，四棱锥P-ABCD中，PA垂直地面ABCD，AD//BC，AB=AD=AC=3，PA=BC=4，M为线段AD上一点，AM=2MD，N为PC的中点.</w:t>
      </w:r>
    </w:p>
    <w:p>
      <w:r>
        <w:rPr>
          <w:rFonts w:hint="eastAsia"/>
        </w:rPr>
        <w:t>（I）证明MN//平面PAB;</w:t>
      </w:r>
    </w:p>
    <w:p>
      <w:r>
        <w:rPr>
          <w:rFonts w:hint="eastAsia"/>
        </w:rPr>
        <w:t>（II）求直线AN与平面PMN所成角的正弦值.</w:t>
      </w:r>
    </w:p>
    <w:p>
      <w:r>
        <w:drawing>
          <wp:inline distT="0" distB="0" distL="0" distR="0">
            <wp:extent cx="2194560" cy="1969135"/>
            <wp:effectExtent l="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（20）（本小题满分12分）</w:t>
      </w:r>
    </w:p>
    <w:p>
      <w:r>
        <w:rPr>
          <w:rFonts w:hint="eastAsia"/>
        </w:rPr>
        <w:t>已知抛物线的焦点为F，平行于x轴的两条直线分别交C于A，B两点，交C的准线于P，Q两点.</w:t>
      </w:r>
    </w:p>
    <w:p>
      <w:r>
        <w:rPr>
          <w:rFonts w:hint="eastAsia"/>
        </w:rPr>
        <w:t>（I）若F在线段AB上，R是PQ的中点，证明AR//FQ；</w:t>
      </w:r>
    </w:p>
    <w:p>
      <w:r>
        <w:rPr>
          <w:rFonts w:hint="eastAsia"/>
        </w:rPr>
        <w:t>（II）若△PQF的面积是△ABF的面积的两倍，求AB中点的轨迹方程。</w:t>
      </w:r>
    </w:p>
    <w:p>
      <w:r>
        <w:rPr>
          <w:rFonts w:hint="eastAsia"/>
        </w:rPr>
        <w:t>（21）（本小题满分12分）</w:t>
      </w:r>
    </w:p>
    <w:p>
      <w:r>
        <w:rPr>
          <w:rFonts w:hint="eastAsia"/>
        </w:rPr>
        <w:t>设函数f（x）=acos2x+（a-1）（cosx+1），其中a&gt;0，记</w:t>
      </w:r>
      <w:r>
        <w:t>的最大值为</w:t>
      </w:r>
      <w:r>
        <w:rPr>
          <w:rFonts w:hint="eastAsia"/>
        </w:rPr>
        <w:t>A。</w:t>
      </w:r>
    </w:p>
    <w:p>
      <w:r>
        <w:rPr>
          <w:rFonts w:hint="eastAsia"/>
        </w:rPr>
        <w:drawing>
          <wp:inline distT="0" distB="0" distL="0" distR="0">
            <wp:extent cx="6192520" cy="565150"/>
            <wp:effectExtent l="19050" t="0" r="0" b="0"/>
            <wp:docPr id="24" name="图片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1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请考生在[22]、[23]、[24]题中任选一题作答。作答时用2B铅笔在答题卡上把所选题目题号后的方框涂黑。如果多做，则按所做的第一题计分。</w:t>
      </w:r>
    </w:p>
    <w:p>
      <w:r>
        <w:t>22.（本小题满分10分）选修4-1：几何证明选讲</w:t>
      </w:r>
    </w:p>
    <w:p>
      <w:bookmarkStart w:id="0" w:name="_GoBack"/>
      <w:bookmarkEnd w:id="0"/>
      <w:r>
        <w:drawing>
          <wp:inline distT="0" distB="0" distL="0" distR="0">
            <wp:extent cx="6192520" cy="4305935"/>
            <wp:effectExtent l="19050" t="0" r="0" b="0"/>
            <wp:docPr id="25" name="图片 2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1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24.（本小题满分10分）选修4-5：不等式选讲</w:t>
      </w:r>
    </w:p>
    <w:p>
      <w:r>
        <w:drawing>
          <wp:inline distT="0" distB="0" distL="0" distR="0">
            <wp:extent cx="6192520" cy="953135"/>
            <wp:effectExtent l="19050" t="0" r="0" b="0"/>
            <wp:docPr id="27" name="图片 2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1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000000"/>
        <w:szCs w:val="21"/>
      </w:rPr>
    </w:pPr>
    <w:r>
      <w:rPr>
        <w:color w:val="000000"/>
        <w:szCs w:val="21"/>
      </w:rPr>
      <w:pict>
        <v:rect id="Rectangle 6" o:spid="_x0000_s2049" o:spt="1" style="position:absolute;left:0pt;margin-top:0pt;height:10.35pt;width:4.6pt;mso-position-horizontal:right;mso-position-horizontal-relative:margin;mso-wrap-style:none;z-index:251657216;mso-width-relative:page;mso-height-relative:page;" filled="f" stroked="f" coordsize="21600,21600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O6vl0QAAAAIBAAAPAAAA&#10;AAAAAAEAIAAAACIAAABkcnMvZG93bnJldi54bWxQSwECFAAUAAAACACHTuJAYYDJgqoBAABRAwAA&#10;DgAAAAAAAAABACAAAAAgAQAAZHJzL2Uyb0RvYy54bWxQSwUGAAAAAAYABgBZAQAAPA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A8"/>
    <w:rsid w:val="00036B54"/>
    <w:rsid w:val="0012059E"/>
    <w:rsid w:val="00172A27"/>
    <w:rsid w:val="001D517A"/>
    <w:rsid w:val="00221729"/>
    <w:rsid w:val="00254170"/>
    <w:rsid w:val="002A52CB"/>
    <w:rsid w:val="002E4152"/>
    <w:rsid w:val="00347821"/>
    <w:rsid w:val="003633F4"/>
    <w:rsid w:val="003F0414"/>
    <w:rsid w:val="0040266A"/>
    <w:rsid w:val="00465AAD"/>
    <w:rsid w:val="0047242B"/>
    <w:rsid w:val="004932BA"/>
    <w:rsid w:val="004D04CE"/>
    <w:rsid w:val="004D2AA0"/>
    <w:rsid w:val="00577D1D"/>
    <w:rsid w:val="005B5798"/>
    <w:rsid w:val="00614264"/>
    <w:rsid w:val="00616A96"/>
    <w:rsid w:val="00661634"/>
    <w:rsid w:val="00666F4B"/>
    <w:rsid w:val="006F0AC1"/>
    <w:rsid w:val="0070283C"/>
    <w:rsid w:val="007409DA"/>
    <w:rsid w:val="00772308"/>
    <w:rsid w:val="0077443F"/>
    <w:rsid w:val="00832BFB"/>
    <w:rsid w:val="008B3732"/>
    <w:rsid w:val="00903180"/>
    <w:rsid w:val="009035FD"/>
    <w:rsid w:val="009300E4"/>
    <w:rsid w:val="00974724"/>
    <w:rsid w:val="009B01EB"/>
    <w:rsid w:val="009E4FA1"/>
    <w:rsid w:val="00A02601"/>
    <w:rsid w:val="00A84FC2"/>
    <w:rsid w:val="00B83750"/>
    <w:rsid w:val="00BC0D6C"/>
    <w:rsid w:val="00C3132A"/>
    <w:rsid w:val="00C33AB3"/>
    <w:rsid w:val="00C45FD9"/>
    <w:rsid w:val="00C718E4"/>
    <w:rsid w:val="00C866F5"/>
    <w:rsid w:val="00CE6BF4"/>
    <w:rsid w:val="00CF6E86"/>
    <w:rsid w:val="00DE5455"/>
    <w:rsid w:val="00E377FB"/>
    <w:rsid w:val="00F055CD"/>
    <w:rsid w:val="00F44323"/>
    <w:rsid w:val="00F9407A"/>
    <w:rsid w:val="00FC6467"/>
    <w:rsid w:val="00FD65A2"/>
    <w:rsid w:val="07A64E8C"/>
    <w:rsid w:val="0EBD1213"/>
    <w:rsid w:val="28EF5CEF"/>
    <w:rsid w:val="315B05EF"/>
    <w:rsid w:val="47512D5A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7"/>
    <w:qFormat/>
    <w:uiPriority w:val="0"/>
  </w:style>
  <w:style w:type="character" w:customStyle="1" w:styleId="14">
    <w:name w:val="页码1"/>
    <w:basedOn w:val="7"/>
    <w:qFormat/>
    <w:uiPriority w:val="0"/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1">
    <w:name w:val="页脚 Char"/>
    <w:link w:val="5"/>
    <w:uiPriority w:val="99"/>
    <w:rPr>
      <w:kern w:val="2"/>
      <w:sz w:val="18"/>
      <w:szCs w:val="22"/>
    </w:rPr>
  </w:style>
  <w:style w:type="character" w:customStyle="1" w:styleId="22">
    <w:name w:val="页眉 Char"/>
    <w:link w:val="6"/>
    <w:uiPriority w:val="99"/>
    <w:rPr>
      <w:kern w:val="2"/>
      <w:sz w:val="18"/>
      <w:szCs w:val="22"/>
    </w:rPr>
  </w:style>
  <w:style w:type="character" w:customStyle="1" w:styleId="23">
    <w:name w:val="批注框文本 Char"/>
    <w:link w:val="4"/>
    <w:uiPriority w:val="0"/>
    <w:rPr>
      <w:kern w:val="2"/>
      <w:sz w:val="18"/>
      <w:szCs w:val="18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microsoft.com/office/2007/relationships/hdphoto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wmf"/><Relationship Id="rId15" Type="http://schemas.openxmlformats.org/officeDocument/2006/relationships/oleObject" Target="embeddings/oleObject2.bin"/><Relationship Id="rId14" Type="http://schemas.openxmlformats.org/officeDocument/2006/relationships/image" Target="media/image8.wmf"/><Relationship Id="rId13" Type="http://schemas.openxmlformats.org/officeDocument/2006/relationships/oleObject" Target="embeddings/oleObject1.bin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1290</Characters>
  <Lines>10</Lines>
  <Paragraphs>3</Paragraphs>
  <ScaleCrop>false</ScaleCrop>
  <LinksUpToDate>false</LinksUpToDate>
  <CharactersWithSpaces>1513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2016-06-08T01:41:00Z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2016-06-14T03:09:12Z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